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40EF" w14:textId="77777777" w:rsidR="007E72BF" w:rsidRPr="00F7002A" w:rsidRDefault="007E72BF" w:rsidP="007E72BF">
      <w:pPr>
        <w:rPr>
          <w:rFonts w:ascii="Times New Roman" w:hAnsi="Times New Roman"/>
          <w:noProof/>
          <w:lang w:val="bg-BG"/>
        </w:rPr>
      </w:pPr>
    </w:p>
    <w:p w14:paraId="742FDE4C"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6B7002C4"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43270E77" w14:textId="14563910"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F0731B" w:rsidRPr="00F0731B">
        <w:rPr>
          <w:rFonts w:ascii="Times New Roman" w:eastAsia="Calibri" w:hAnsi="Times New Roman"/>
          <w:b/>
          <w:noProof/>
          <w:sz w:val="24"/>
          <w:szCs w:val="24"/>
          <w:lang w:val="bg-BG"/>
        </w:rPr>
        <w:pict w14:anchorId="4EBCAC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4.5pt;height:75pt;visibility:visible;mso-wrap-style:square">
            <v:imagedata r:id="rId7" o:title=""/>
          </v:shape>
        </w:pict>
      </w:r>
    </w:p>
    <w:p w14:paraId="4C62CF69" w14:textId="77777777" w:rsidR="00A848D9" w:rsidRDefault="00A848D9" w:rsidP="00A848D9">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05BBC35E"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Г-</w:t>
      </w:r>
      <w:r w:rsidR="00CB4CAF">
        <w:rPr>
          <w:rFonts w:ascii="Times New Roman" w:hAnsi="Times New Roman"/>
          <w:b/>
          <w:sz w:val="24"/>
          <w:szCs w:val="24"/>
          <w:lang w:val="bg-BG"/>
        </w:rPr>
        <w:t>Н ДОБРИН ДАЛОВ</w:t>
      </w:r>
    </w:p>
    <w:p w14:paraId="0F42A6EC" w14:textId="77777777" w:rsidR="00CB4CAF" w:rsidRDefault="00CB4CAF" w:rsidP="00A848D9">
      <w:pPr>
        <w:ind w:right="112"/>
        <w:jc w:val="both"/>
        <w:rPr>
          <w:rFonts w:ascii="Times New Roman" w:hAnsi="Times New Roman"/>
          <w:b/>
          <w:sz w:val="24"/>
          <w:szCs w:val="24"/>
          <w:lang w:val="bg-BG"/>
        </w:rPr>
      </w:pPr>
      <w:r>
        <w:rPr>
          <w:rFonts w:ascii="Times New Roman" w:hAnsi="Times New Roman"/>
          <w:b/>
          <w:sz w:val="24"/>
          <w:szCs w:val="24"/>
          <w:lang w:val="bg-BG"/>
        </w:rPr>
        <w:t>Г-Н ИВАЙЛО ТИМАНОВ</w:t>
      </w:r>
    </w:p>
    <w:p w14:paraId="0B0A60F0" w14:textId="77777777" w:rsidR="00CB4CAF" w:rsidRDefault="00CB4CAF" w:rsidP="00A848D9">
      <w:pPr>
        <w:ind w:right="112"/>
        <w:jc w:val="both"/>
        <w:rPr>
          <w:rFonts w:ascii="Times New Roman" w:hAnsi="Times New Roman"/>
          <w:b/>
          <w:sz w:val="24"/>
          <w:szCs w:val="24"/>
          <w:lang w:val="bg-BG"/>
        </w:rPr>
      </w:pPr>
      <w:r>
        <w:rPr>
          <w:rFonts w:ascii="Times New Roman" w:hAnsi="Times New Roman"/>
          <w:b/>
          <w:sz w:val="24"/>
          <w:szCs w:val="24"/>
          <w:lang w:val="bg-BG"/>
        </w:rPr>
        <w:t xml:space="preserve">ИЗПЪЛНИТЕЛНИ ДИРЕКТОРИ </w:t>
      </w:r>
    </w:p>
    <w:p w14:paraId="28358951" w14:textId="77777777" w:rsidR="00A848D9" w:rsidRDefault="00CB4CAF" w:rsidP="00A848D9">
      <w:pPr>
        <w:ind w:right="112"/>
        <w:jc w:val="both"/>
        <w:rPr>
          <w:rFonts w:ascii="Times New Roman" w:hAnsi="Times New Roman"/>
          <w:b/>
          <w:sz w:val="24"/>
          <w:szCs w:val="24"/>
          <w:lang w:val="bg-BG"/>
        </w:rPr>
      </w:pPr>
      <w:r>
        <w:rPr>
          <w:rFonts w:ascii="Times New Roman" w:hAnsi="Times New Roman"/>
          <w:b/>
          <w:sz w:val="24"/>
          <w:szCs w:val="24"/>
          <w:lang w:val="bg-BG"/>
        </w:rPr>
        <w:t xml:space="preserve">НА </w:t>
      </w:r>
      <w:r w:rsidR="00A848D9">
        <w:rPr>
          <w:rFonts w:ascii="Times New Roman" w:hAnsi="Times New Roman"/>
          <w:b/>
          <w:sz w:val="24"/>
          <w:szCs w:val="24"/>
          <w:lang w:val="bg-BG"/>
        </w:rPr>
        <w:t>„</w:t>
      </w:r>
      <w:r>
        <w:rPr>
          <w:rFonts w:ascii="Times New Roman" w:hAnsi="Times New Roman"/>
          <w:b/>
          <w:sz w:val="24"/>
          <w:szCs w:val="24"/>
          <w:lang w:val="bg-BG"/>
        </w:rPr>
        <w:t>ОГНЕУПОРНИ ГЛИНИ</w:t>
      </w:r>
      <w:r w:rsidR="00A848D9">
        <w:rPr>
          <w:rFonts w:ascii="Times New Roman" w:hAnsi="Times New Roman"/>
          <w:b/>
          <w:sz w:val="24"/>
          <w:szCs w:val="24"/>
          <w:lang w:val="bg-BG"/>
        </w:rPr>
        <w:t xml:space="preserve">“ </w:t>
      </w:r>
      <w:r>
        <w:rPr>
          <w:rFonts w:ascii="Times New Roman" w:hAnsi="Times New Roman"/>
          <w:b/>
          <w:sz w:val="24"/>
          <w:szCs w:val="24"/>
          <w:lang w:val="bg-BG"/>
        </w:rPr>
        <w:t>АД</w:t>
      </w:r>
    </w:p>
    <w:p w14:paraId="28E1AFC2" w14:textId="77777777" w:rsidR="00CB4CAF" w:rsidRDefault="00CB4CAF" w:rsidP="00A848D9">
      <w:pPr>
        <w:ind w:right="112"/>
        <w:jc w:val="both"/>
        <w:rPr>
          <w:rFonts w:ascii="Times New Roman" w:hAnsi="Times New Roman"/>
          <w:b/>
          <w:sz w:val="24"/>
          <w:szCs w:val="24"/>
          <w:lang w:val="bg-BG"/>
        </w:rPr>
      </w:pPr>
      <w:r>
        <w:rPr>
          <w:rFonts w:ascii="Times New Roman" w:hAnsi="Times New Roman"/>
          <w:b/>
          <w:sz w:val="24"/>
          <w:szCs w:val="24"/>
          <w:lang w:val="bg-BG"/>
        </w:rPr>
        <w:t>ЗАПАДНА ИНДУСТРИАЛНА ЗОНА</w:t>
      </w:r>
    </w:p>
    <w:p w14:paraId="75207C51" w14:textId="77777777"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 xml:space="preserve">ГР. </w:t>
      </w:r>
      <w:r w:rsidR="000602FB">
        <w:rPr>
          <w:rFonts w:ascii="Times New Roman" w:hAnsi="Times New Roman"/>
          <w:b/>
          <w:sz w:val="24"/>
          <w:szCs w:val="24"/>
          <w:lang w:val="bg-BG"/>
        </w:rPr>
        <w:t>ПЛЕВЕН</w:t>
      </w:r>
    </w:p>
    <w:p w14:paraId="7A4E1D44" w14:textId="77777777" w:rsidR="00A848D9" w:rsidRDefault="00A848D9" w:rsidP="00A848D9">
      <w:pPr>
        <w:ind w:right="112"/>
        <w:jc w:val="both"/>
        <w:rPr>
          <w:rFonts w:ascii="Times New Roman" w:hAnsi="Times New Roman"/>
          <w:b/>
          <w:color w:val="FF0000"/>
          <w:sz w:val="24"/>
          <w:szCs w:val="24"/>
          <w:lang w:val="bg-BG"/>
        </w:rPr>
      </w:pPr>
    </w:p>
    <w:p w14:paraId="21C5C4FF"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КОПИЕ ДО:</w:t>
      </w:r>
    </w:p>
    <w:p w14:paraId="3B2337E3"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 xml:space="preserve">ОБЩИНА </w:t>
      </w:r>
      <w:r w:rsidR="000602FB">
        <w:rPr>
          <w:rFonts w:ascii="Times New Roman" w:hAnsi="Times New Roman"/>
          <w:b/>
          <w:sz w:val="24"/>
          <w:szCs w:val="24"/>
          <w:lang w:val="bg-BG"/>
        </w:rPr>
        <w:t>ПЛЕВЕН</w:t>
      </w:r>
    </w:p>
    <w:p w14:paraId="5123E3B8" w14:textId="77777777" w:rsidR="00A848D9" w:rsidRDefault="00A848D9" w:rsidP="00A848D9">
      <w:pPr>
        <w:pStyle w:val="a3"/>
        <w:tabs>
          <w:tab w:val="clear" w:pos="8640"/>
          <w:tab w:val="left" w:pos="8505"/>
          <w:tab w:val="left" w:pos="8789"/>
          <w:tab w:val="right" w:pos="9072"/>
        </w:tabs>
        <w:ind w:right="708"/>
        <w:jc w:val="both"/>
        <w:rPr>
          <w:rFonts w:ascii="Times New Roman" w:hAnsi="Times New Roman"/>
          <w:b/>
          <w:sz w:val="24"/>
          <w:szCs w:val="24"/>
          <w:u w:val="single"/>
          <w:lang w:val="bg-BG"/>
        </w:rPr>
      </w:pPr>
    </w:p>
    <w:p w14:paraId="68E3E508" w14:textId="77777777" w:rsidR="0075331F" w:rsidRDefault="0075331F"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
          <w:i/>
          <w:sz w:val="24"/>
          <w:szCs w:val="24"/>
          <w:u w:val="single"/>
          <w:lang w:val="bg-BG"/>
        </w:rPr>
      </w:pPr>
    </w:p>
    <w:p w14:paraId="09D63FEC" w14:textId="77777777" w:rsidR="00A848D9" w:rsidRDefault="00A848D9" w:rsidP="007B6C6D">
      <w:pPr>
        <w:pStyle w:val="af"/>
        <w:tabs>
          <w:tab w:val="left" w:pos="8505"/>
          <w:tab w:val="left" w:pos="8789"/>
          <w:tab w:val="right" w:pos="9072"/>
          <w:tab w:val="left" w:pos="9781"/>
          <w:tab w:val="left" w:pos="10177"/>
          <w:tab w:val="left" w:pos="10490"/>
        </w:tabs>
        <w:ind w:left="0" w:right="424"/>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sidR="00CB4CAF">
        <w:rPr>
          <w:rFonts w:ascii="Times New Roman" w:hAnsi="Times New Roman"/>
          <w:i/>
          <w:sz w:val="24"/>
          <w:szCs w:val="24"/>
          <w:lang w:val="bg-BG"/>
        </w:rPr>
        <w:t>Разширение на кариера за добив на подземни богатства – неметални полезни изкопаеми „Славяново“</w:t>
      </w:r>
      <w:r w:rsidR="00F46A23">
        <w:rPr>
          <w:rFonts w:ascii="Times New Roman" w:hAnsi="Times New Roman"/>
          <w:i/>
          <w:sz w:val="24"/>
          <w:szCs w:val="24"/>
          <w:lang w:val="bg-BG"/>
        </w:rPr>
        <w:t>, местността „Одерец“, землище на гр. Славяново, община Плевен</w:t>
      </w:r>
      <w:r>
        <w:rPr>
          <w:rFonts w:ascii="Times New Roman" w:hAnsi="Times New Roman"/>
          <w:i/>
          <w:sz w:val="24"/>
          <w:szCs w:val="24"/>
          <w:lang w:val="bg-BG"/>
        </w:rPr>
        <w:t>.</w:t>
      </w:r>
    </w:p>
    <w:p w14:paraId="7B5EF64E" w14:textId="77777777" w:rsidR="00A848D9" w:rsidRDefault="00A848D9" w:rsidP="007B6C6D">
      <w:pPr>
        <w:pStyle w:val="title1"/>
        <w:tabs>
          <w:tab w:val="left" w:pos="8505"/>
          <w:tab w:val="left" w:pos="8789"/>
          <w:tab w:val="right" w:pos="9072"/>
        </w:tabs>
        <w:spacing w:after="0" w:afterAutospacing="0"/>
        <w:ind w:right="424"/>
        <w:jc w:val="both"/>
        <w:rPr>
          <w:bCs w:val="0"/>
          <w:color w:val="000000"/>
          <w:sz w:val="24"/>
          <w:szCs w:val="24"/>
        </w:rPr>
      </w:pPr>
    </w:p>
    <w:p w14:paraId="051C09AC" w14:textId="77777777" w:rsidR="00CB4CAF" w:rsidRDefault="00A848D9" w:rsidP="007B6C6D">
      <w:pPr>
        <w:pStyle w:val="title1"/>
        <w:tabs>
          <w:tab w:val="left" w:pos="8505"/>
          <w:tab w:val="left" w:pos="8789"/>
          <w:tab w:val="right" w:pos="9072"/>
        </w:tabs>
        <w:spacing w:after="0" w:afterAutospacing="0"/>
        <w:ind w:right="424"/>
        <w:jc w:val="both"/>
        <w:rPr>
          <w:bCs w:val="0"/>
          <w:color w:val="000000"/>
          <w:sz w:val="24"/>
          <w:szCs w:val="24"/>
        </w:rPr>
      </w:pPr>
      <w:r>
        <w:rPr>
          <w:bCs w:val="0"/>
          <w:color w:val="000000"/>
          <w:sz w:val="24"/>
          <w:szCs w:val="24"/>
        </w:rPr>
        <w:t>УВАЖАЕМ</w:t>
      </w:r>
      <w:r w:rsidR="00CB4CAF">
        <w:rPr>
          <w:bCs w:val="0"/>
          <w:color w:val="000000"/>
          <w:sz w:val="24"/>
          <w:szCs w:val="24"/>
        </w:rPr>
        <w:t>И Г-Н ДАЛОВ</w:t>
      </w:r>
    </w:p>
    <w:p w14:paraId="1FABBE5D" w14:textId="77777777" w:rsidR="00A848D9" w:rsidRDefault="00CB4CAF" w:rsidP="007B6C6D">
      <w:pPr>
        <w:pStyle w:val="title1"/>
        <w:tabs>
          <w:tab w:val="left" w:pos="8505"/>
          <w:tab w:val="left" w:pos="8789"/>
          <w:tab w:val="right" w:pos="9072"/>
        </w:tabs>
        <w:spacing w:after="0" w:afterAutospacing="0"/>
        <w:ind w:right="424"/>
        <w:jc w:val="both"/>
        <w:rPr>
          <w:bCs w:val="0"/>
          <w:color w:val="000000"/>
          <w:sz w:val="24"/>
          <w:szCs w:val="24"/>
        </w:rPr>
      </w:pPr>
      <w:r>
        <w:rPr>
          <w:bCs w:val="0"/>
          <w:color w:val="000000"/>
          <w:sz w:val="24"/>
          <w:szCs w:val="24"/>
        </w:rPr>
        <w:t>УВАЖАЕМИ Г-Н ТИМАНОВ</w:t>
      </w:r>
      <w:r w:rsidR="00A848D9">
        <w:rPr>
          <w:bCs w:val="0"/>
          <w:color w:val="000000"/>
          <w:sz w:val="24"/>
          <w:szCs w:val="24"/>
        </w:rPr>
        <w:t>,</w:t>
      </w:r>
    </w:p>
    <w:p w14:paraId="1AB2B614" w14:textId="77777777" w:rsidR="00A848D9" w:rsidRDefault="00A848D9" w:rsidP="007B6C6D">
      <w:pPr>
        <w:pStyle w:val="title1"/>
        <w:tabs>
          <w:tab w:val="left" w:pos="8505"/>
          <w:tab w:val="left" w:pos="8789"/>
          <w:tab w:val="right" w:pos="9072"/>
        </w:tabs>
        <w:spacing w:after="0" w:afterAutospacing="0"/>
        <w:ind w:right="424" w:firstLine="720"/>
        <w:jc w:val="both"/>
        <w:rPr>
          <w:b w:val="0"/>
          <w:bCs w:val="0"/>
          <w:color w:val="000000"/>
          <w:sz w:val="24"/>
          <w:szCs w:val="24"/>
        </w:rPr>
      </w:pPr>
    </w:p>
    <w:p w14:paraId="54FFCAE5" w14:textId="77777777" w:rsidR="00A848D9" w:rsidRDefault="00A848D9" w:rsidP="007B6C6D">
      <w:pPr>
        <w:pStyle w:val="title1"/>
        <w:tabs>
          <w:tab w:val="left" w:pos="8505"/>
          <w:tab w:val="left" w:pos="8789"/>
          <w:tab w:val="right" w:pos="9072"/>
        </w:tabs>
        <w:spacing w:after="0" w:afterAutospacing="0"/>
        <w:ind w:right="424"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7417A4C8" w14:textId="77777777" w:rsidR="00A848D9" w:rsidRDefault="00A848D9" w:rsidP="007B6C6D">
      <w:pPr>
        <w:pStyle w:val="title1"/>
        <w:tabs>
          <w:tab w:val="left" w:pos="8505"/>
          <w:tab w:val="left" w:pos="8789"/>
          <w:tab w:val="right" w:pos="9072"/>
        </w:tabs>
        <w:spacing w:after="0" w:afterAutospacing="0"/>
        <w:ind w:right="424"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4A197495" w14:textId="77777777" w:rsidR="00A848D9" w:rsidRDefault="00A848D9" w:rsidP="007B6C6D">
      <w:pPr>
        <w:pStyle w:val="title1"/>
        <w:tabs>
          <w:tab w:val="left" w:pos="8505"/>
          <w:tab w:val="left" w:pos="8789"/>
          <w:tab w:val="right" w:pos="9072"/>
        </w:tabs>
        <w:spacing w:after="0" w:afterAutospacing="0"/>
        <w:ind w:right="424"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4D9A4F92" w14:textId="77777777" w:rsidR="00E07B29" w:rsidRDefault="00A848D9" w:rsidP="007B6C6D">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iCs/>
          <w:sz w:val="24"/>
          <w:szCs w:val="24"/>
          <w:lang w:val="bg-BG"/>
        </w:rPr>
      </w:pPr>
      <w:r>
        <w:rPr>
          <w:rFonts w:ascii="Times New Roman" w:hAnsi="Times New Roman"/>
          <w:iCs/>
          <w:sz w:val="24"/>
          <w:szCs w:val="24"/>
          <w:lang w:val="bg-BG"/>
        </w:rPr>
        <w:t xml:space="preserve">Инвестиционното предложение предвижда </w:t>
      </w:r>
      <w:r w:rsidR="00E07B29">
        <w:rPr>
          <w:rFonts w:ascii="Times New Roman" w:hAnsi="Times New Roman"/>
          <w:iCs/>
          <w:sz w:val="24"/>
          <w:szCs w:val="24"/>
          <w:lang w:val="bg-BG"/>
        </w:rPr>
        <w:t xml:space="preserve">разширяване на кариера за добив на подземни богатства – неметални полезни изкопаеми „Славяново“ в границите на </w:t>
      </w:r>
      <w:r w:rsidR="008F6C27">
        <w:rPr>
          <w:rFonts w:ascii="Times New Roman" w:hAnsi="Times New Roman"/>
          <w:iCs/>
          <w:sz w:val="24"/>
          <w:szCs w:val="24"/>
          <w:lang w:val="bg-BG"/>
        </w:rPr>
        <w:t xml:space="preserve">разрешената </w:t>
      </w:r>
      <w:r w:rsidR="00E07B29">
        <w:rPr>
          <w:rFonts w:ascii="Times New Roman" w:hAnsi="Times New Roman"/>
          <w:iCs/>
          <w:sz w:val="24"/>
          <w:szCs w:val="24"/>
          <w:lang w:val="bg-BG"/>
        </w:rPr>
        <w:t>концеси</w:t>
      </w:r>
      <w:r w:rsidR="008F6C27">
        <w:rPr>
          <w:rFonts w:ascii="Times New Roman" w:hAnsi="Times New Roman"/>
          <w:iCs/>
          <w:sz w:val="24"/>
          <w:szCs w:val="24"/>
          <w:lang w:val="bg-BG"/>
        </w:rPr>
        <w:t>онната площ. Разширението ще се осъществи в обхвата на ПИ с идентификатори 67088.104.170, 67088.104.182, 67088.104.181, 67088.107.191, 67088.104.91 в землището на гр. Славяново.</w:t>
      </w:r>
      <w:r w:rsidR="002E34C5">
        <w:rPr>
          <w:rFonts w:ascii="Times New Roman" w:hAnsi="Times New Roman"/>
          <w:iCs/>
          <w:sz w:val="24"/>
          <w:szCs w:val="24"/>
          <w:lang w:val="bg-BG"/>
        </w:rPr>
        <w:t xml:space="preserve"> </w:t>
      </w:r>
    </w:p>
    <w:p w14:paraId="33EB6CE8" w14:textId="77777777" w:rsidR="001178DA" w:rsidRDefault="001178DA" w:rsidP="007B6C6D">
      <w:pPr>
        <w:pStyle w:val="af"/>
        <w:tabs>
          <w:tab w:val="left" w:pos="8505"/>
          <w:tab w:val="left" w:pos="8789"/>
          <w:tab w:val="right" w:pos="9072"/>
          <w:tab w:val="left" w:pos="9781"/>
          <w:tab w:val="left" w:pos="10177"/>
          <w:tab w:val="left" w:pos="10490"/>
        </w:tabs>
        <w:spacing w:after="0"/>
        <w:ind w:left="0" w:right="424"/>
        <w:jc w:val="both"/>
        <w:rPr>
          <w:rFonts w:ascii="Times New Roman" w:hAnsi="Times New Roman"/>
          <w:sz w:val="24"/>
          <w:szCs w:val="24"/>
          <w:lang w:val="bg-BG" w:eastAsia="bg-BG"/>
        </w:rPr>
      </w:pPr>
    </w:p>
    <w:p w14:paraId="69BDC417" w14:textId="77777777" w:rsidR="000602FB" w:rsidRPr="000602FB" w:rsidRDefault="008F6C27" w:rsidP="007B6C6D">
      <w:pPr>
        <w:pStyle w:val="af"/>
        <w:tabs>
          <w:tab w:val="left" w:pos="8505"/>
          <w:tab w:val="left" w:pos="8789"/>
          <w:tab w:val="right" w:pos="9072"/>
          <w:tab w:val="left" w:pos="9781"/>
          <w:tab w:val="left" w:pos="10177"/>
          <w:tab w:val="left" w:pos="10490"/>
        </w:tabs>
        <w:spacing w:after="0"/>
        <w:ind w:left="0" w:right="424"/>
        <w:jc w:val="both"/>
        <w:rPr>
          <w:b/>
          <w:iCs/>
          <w:color w:val="000000"/>
          <w:sz w:val="24"/>
          <w:szCs w:val="24"/>
        </w:rPr>
      </w:pPr>
      <w:r>
        <w:rPr>
          <w:rFonts w:ascii="Times New Roman" w:hAnsi="Times New Roman"/>
          <w:sz w:val="24"/>
          <w:szCs w:val="24"/>
          <w:lang w:val="bg-BG" w:eastAsia="bg-BG"/>
        </w:rPr>
        <w:lastRenderedPageBreak/>
        <w:t>Реализирането на ИП</w:t>
      </w:r>
      <w:r>
        <w:rPr>
          <w:rFonts w:ascii="Times New Roman" w:hAnsi="Times New Roman"/>
          <w:sz w:val="24"/>
          <w:szCs w:val="24"/>
          <w:lang w:eastAsia="bg-BG"/>
        </w:rPr>
        <w:t xml:space="preserve"> e </w:t>
      </w:r>
      <w:r>
        <w:rPr>
          <w:rFonts w:ascii="Times New Roman" w:hAnsi="Times New Roman"/>
          <w:sz w:val="24"/>
          <w:szCs w:val="24"/>
          <w:lang w:val="bg-BG" w:eastAsia="bg-BG"/>
        </w:rPr>
        <w:t>допустимо спрямо План за управление на речните басейни (ПУРБ) 2022-2027г., приет с Решение №917/31.12.2024г. на Министерски съвет и План за управление на риска от наводнения (ПУРН) 2022-2027г., приет с Решение №941/28.12.2023г. на Министерски съвет, съгласно становище на Басейнова дирекция за управление на водите – Дунавски район с център Плевен с изх.№РД-01-244-(1)/25.03.2026г.</w:t>
      </w:r>
    </w:p>
    <w:p w14:paraId="30188EF5" w14:textId="77777777" w:rsidR="008F6C27" w:rsidRDefault="008F6C27" w:rsidP="007B6C6D">
      <w:pPr>
        <w:pStyle w:val="title1"/>
        <w:tabs>
          <w:tab w:val="left" w:pos="0"/>
          <w:tab w:val="left" w:pos="709"/>
        </w:tabs>
        <w:spacing w:before="20" w:after="20" w:afterAutospacing="0"/>
        <w:ind w:right="424"/>
        <w:jc w:val="both"/>
        <w:rPr>
          <w:b w:val="0"/>
          <w:iCs/>
          <w:color w:val="000000"/>
          <w:sz w:val="24"/>
          <w:szCs w:val="24"/>
        </w:rPr>
      </w:pPr>
    </w:p>
    <w:p w14:paraId="3931165C" w14:textId="77777777" w:rsidR="000602FB" w:rsidRPr="002E34C5" w:rsidRDefault="00265348" w:rsidP="007B6C6D">
      <w:pPr>
        <w:pStyle w:val="title1"/>
        <w:tabs>
          <w:tab w:val="left" w:pos="0"/>
          <w:tab w:val="left" w:pos="709"/>
        </w:tabs>
        <w:spacing w:before="20" w:after="20" w:afterAutospacing="0"/>
        <w:ind w:right="424"/>
        <w:jc w:val="both"/>
        <w:rPr>
          <w:b w:val="0"/>
          <w:color w:val="000000"/>
          <w:sz w:val="24"/>
          <w:szCs w:val="24"/>
        </w:rPr>
      </w:pPr>
      <w:r>
        <w:rPr>
          <w:iCs/>
          <w:sz w:val="24"/>
          <w:szCs w:val="24"/>
        </w:rPr>
        <w:t xml:space="preserve">Описаното </w:t>
      </w:r>
      <w:r>
        <w:rPr>
          <w:b w:val="0"/>
          <w:iCs/>
          <w:sz w:val="24"/>
          <w:szCs w:val="24"/>
        </w:rPr>
        <w:t>ИП попада в обхвата на чл. 93, ал. 1, т. 2 от ЗООС и представлява</w:t>
      </w:r>
      <w:r>
        <w:rPr>
          <w:iCs/>
          <w:sz w:val="24"/>
          <w:szCs w:val="24"/>
        </w:rPr>
        <w:t xml:space="preserve"> </w:t>
      </w:r>
      <w:r>
        <w:rPr>
          <w:b w:val="0"/>
          <w:iCs/>
          <w:sz w:val="24"/>
          <w:szCs w:val="24"/>
        </w:rPr>
        <w:t xml:space="preserve">разширение на инвестиционно предложение, самостоятелно попадащо </w:t>
      </w:r>
      <w:r w:rsidR="002E34C5">
        <w:rPr>
          <w:b w:val="0"/>
          <w:iCs/>
          <w:sz w:val="24"/>
          <w:szCs w:val="24"/>
        </w:rPr>
        <w:t>в</w:t>
      </w:r>
      <w:r w:rsidR="000602FB" w:rsidRPr="007B598E">
        <w:rPr>
          <w:color w:val="000000"/>
          <w:sz w:val="24"/>
          <w:szCs w:val="24"/>
        </w:rPr>
        <w:t xml:space="preserve"> </w:t>
      </w:r>
      <w:r w:rsidR="002E34C5" w:rsidRPr="002E34C5">
        <w:rPr>
          <w:b w:val="0"/>
          <w:sz w:val="24"/>
          <w:szCs w:val="24"/>
        </w:rPr>
        <w:t>т. 2 буква “а” – кариери, открити рудници и добив на торф (невключени в приложение №1) от Приложение № 2 към чл. 93, ал. 1, т. 1 и т. 2 на Закона за опазване на околната среда и подлежи на преценяване на необходимостта от извършване на оценка на въздействие върху околната среда (ОВОС), по глава шеста, раздел III от ЗООС.</w:t>
      </w:r>
      <w:r w:rsidR="000602FB" w:rsidRPr="002E34C5">
        <w:rPr>
          <w:b w:val="0"/>
          <w:color w:val="000000"/>
          <w:sz w:val="24"/>
          <w:szCs w:val="24"/>
        </w:rPr>
        <w:t xml:space="preserve">  </w:t>
      </w:r>
    </w:p>
    <w:p w14:paraId="2B339A98" w14:textId="77777777" w:rsidR="00A848D9" w:rsidRDefault="000602FB" w:rsidP="007B6C6D">
      <w:pPr>
        <w:pStyle w:val="title1"/>
        <w:tabs>
          <w:tab w:val="left" w:pos="0"/>
          <w:tab w:val="left" w:pos="709"/>
          <w:tab w:val="left" w:pos="8505"/>
          <w:tab w:val="left" w:pos="8789"/>
          <w:tab w:val="right" w:pos="9072"/>
        </w:tabs>
        <w:spacing w:after="0" w:afterAutospacing="0"/>
        <w:ind w:right="424"/>
        <w:jc w:val="both"/>
        <w:rPr>
          <w:sz w:val="24"/>
          <w:szCs w:val="24"/>
        </w:rPr>
      </w:pPr>
      <w:r w:rsidRPr="007B598E">
        <w:rPr>
          <w:bCs w:val="0"/>
          <w:color w:val="000000"/>
          <w:sz w:val="24"/>
          <w:szCs w:val="24"/>
        </w:rPr>
        <w:t>Компетентен орган по процедурата е РИОСВ – Плевен</w:t>
      </w:r>
      <w:r w:rsidR="00A848D9">
        <w:rPr>
          <w:sz w:val="24"/>
          <w:szCs w:val="24"/>
        </w:rPr>
        <w:t>.</w:t>
      </w:r>
    </w:p>
    <w:p w14:paraId="75BE8485" w14:textId="77777777" w:rsidR="00A848D9" w:rsidRDefault="00A848D9" w:rsidP="007B6C6D">
      <w:pPr>
        <w:pStyle w:val="title1"/>
        <w:tabs>
          <w:tab w:val="left" w:pos="0"/>
          <w:tab w:val="left" w:pos="709"/>
          <w:tab w:val="left" w:pos="8505"/>
          <w:tab w:val="left" w:pos="8789"/>
          <w:tab w:val="right" w:pos="9072"/>
        </w:tabs>
        <w:spacing w:after="0" w:afterAutospacing="0"/>
        <w:ind w:right="424"/>
        <w:jc w:val="both"/>
        <w:rPr>
          <w:sz w:val="24"/>
          <w:szCs w:val="24"/>
        </w:rPr>
      </w:pPr>
    </w:p>
    <w:p w14:paraId="28EED136" w14:textId="77777777" w:rsidR="002D2960" w:rsidRPr="003408D5" w:rsidRDefault="002D2960" w:rsidP="007B6C6D">
      <w:pPr>
        <w:tabs>
          <w:tab w:val="left" w:pos="0"/>
          <w:tab w:val="left" w:pos="709"/>
        </w:tabs>
        <w:overflowPunct/>
        <w:autoSpaceDE/>
        <w:autoSpaceDN/>
        <w:adjustRightInd/>
        <w:ind w:right="424"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6CDCD7DC" w14:textId="77777777" w:rsidR="00EB6FC1" w:rsidRPr="00A35B4B" w:rsidRDefault="00EB6FC1" w:rsidP="007B6C6D">
      <w:pPr>
        <w:ind w:right="424" w:firstLine="720"/>
        <w:jc w:val="both"/>
        <w:rPr>
          <w:rFonts w:ascii="Times New Roman" w:hAnsi="Times New Roman"/>
          <w:sz w:val="24"/>
          <w:szCs w:val="24"/>
          <w:lang w:val="bg-BG"/>
        </w:rPr>
      </w:pPr>
      <w:r>
        <w:rPr>
          <w:rFonts w:ascii="Times New Roman" w:hAnsi="Times New Roman"/>
          <w:b/>
          <w:sz w:val="24"/>
          <w:szCs w:val="24"/>
          <w:lang w:val="bg-BG"/>
        </w:rPr>
        <w:t>За одобряването на инвестиционното предложение</w:t>
      </w:r>
      <w:r>
        <w:rPr>
          <w:rFonts w:ascii="Times New Roman" w:hAnsi="Times New Roman"/>
          <w:sz w:val="24"/>
          <w:szCs w:val="24"/>
          <w:lang w:val="bg-BG"/>
        </w:rPr>
        <w:t xml:space="preserve"> </w:t>
      </w:r>
      <w:r w:rsidR="002E34C5" w:rsidRPr="002E34C5">
        <w:rPr>
          <w:rFonts w:ascii="Times New Roman" w:hAnsi="Times New Roman"/>
          <w:sz w:val="24"/>
          <w:szCs w:val="24"/>
        </w:rPr>
        <w:t>,,</w:t>
      </w:r>
      <w:r w:rsidR="002E34C5" w:rsidRPr="002E34C5">
        <w:rPr>
          <w:rFonts w:ascii="Times New Roman" w:hAnsi="Times New Roman"/>
          <w:sz w:val="24"/>
          <w:szCs w:val="24"/>
          <w:lang w:val="bg-BG"/>
        </w:rPr>
        <w:t>Разширение на кариера за добив на подземни богатства – неметални полезни изкопаеми „Славяново“, местността „Одерец“, землище на гр. Славяново, община Плевен</w:t>
      </w:r>
      <w:r>
        <w:rPr>
          <w:rFonts w:ascii="Times New Roman" w:hAnsi="Times New Roman"/>
          <w:sz w:val="24"/>
          <w:szCs w:val="24"/>
          <w:lang w:val="bg-BG"/>
        </w:rPr>
        <w:t xml:space="preserve">, </w:t>
      </w:r>
      <w:r w:rsidR="002E34C5" w:rsidRPr="00A35B4B">
        <w:rPr>
          <w:rFonts w:ascii="Times New Roman" w:hAnsi="Times New Roman"/>
          <w:b/>
          <w:sz w:val="24"/>
          <w:szCs w:val="24"/>
          <w:lang w:val="bg-BG"/>
        </w:rPr>
        <w:t>се изисква изработване на ПУП-ПРЗ</w:t>
      </w:r>
      <w:r w:rsidR="002E34C5" w:rsidRPr="00A35B4B">
        <w:rPr>
          <w:rFonts w:ascii="Times New Roman" w:hAnsi="Times New Roman"/>
          <w:sz w:val="24"/>
          <w:szCs w:val="24"/>
          <w:lang w:val="bg-BG"/>
        </w:rPr>
        <w:t xml:space="preserve"> с цел промяна на предназначението на земеделски земи в такива за неземеделски нужди с конкретно предназначение „За предимно производствени и складови функции“ и допустима дейност „За кариери, открити рудници и табани“</w:t>
      </w:r>
      <w:r w:rsidR="007B6C6D">
        <w:rPr>
          <w:rFonts w:ascii="Times New Roman" w:hAnsi="Times New Roman"/>
          <w:sz w:val="24"/>
          <w:szCs w:val="24"/>
          <w:lang w:val="bg-BG"/>
        </w:rPr>
        <w:t>.</w:t>
      </w:r>
    </w:p>
    <w:p w14:paraId="6F520B8E" w14:textId="77777777" w:rsidR="00EB6FC1" w:rsidRDefault="00EB6FC1" w:rsidP="007B6C6D">
      <w:pPr>
        <w:tabs>
          <w:tab w:val="left" w:pos="9923"/>
          <w:tab w:val="left" w:pos="10348"/>
        </w:tabs>
        <w:ind w:right="424" w:firstLine="709"/>
        <w:jc w:val="both"/>
        <w:rPr>
          <w:rFonts w:ascii="Times New Roman" w:hAnsi="Times New Roman"/>
          <w:sz w:val="24"/>
          <w:szCs w:val="24"/>
          <w:lang w:val="bg-BG"/>
        </w:rPr>
      </w:pPr>
      <w:r>
        <w:rPr>
          <w:rFonts w:ascii="Times New Roman" w:hAnsi="Times New Roman"/>
          <w:sz w:val="24"/>
          <w:szCs w:val="24"/>
          <w:lang w:val="bg-BG"/>
        </w:rPr>
        <w:t>Подробните устройствени планове по смисъла на Закона за устройство на територията (ЗУТ), както и техните изменения, попадат в обхвата на разпоредбата на чл. 85, ал. 2 във връзка с ал. 1 от ЗООС, както и в позиция 9.1 „Подробни устройствени планове - планове за застрояване и парцеларни планове за елементите на техническата инфраструктура извън границите на урбанизираните територии” на Приложение № 2 от Наредбата за условията и реда за извършване на екологична оценка на планове и програми (Наредбата за ЕО), като съобразено с изискванията на Наредбата за ЕО могат да бъдат:</w:t>
      </w:r>
    </w:p>
    <w:p w14:paraId="39923182" w14:textId="77777777" w:rsidR="00EB6FC1" w:rsidRDefault="00EB6FC1" w:rsidP="007B6C6D">
      <w:pPr>
        <w:tabs>
          <w:tab w:val="num" w:pos="709"/>
          <w:tab w:val="left" w:pos="9923"/>
          <w:tab w:val="left" w:pos="10348"/>
        </w:tabs>
        <w:ind w:right="424"/>
        <w:jc w:val="both"/>
        <w:rPr>
          <w:rFonts w:ascii="Times New Roman" w:hAnsi="Times New Roman"/>
          <w:sz w:val="24"/>
          <w:szCs w:val="24"/>
          <w:lang w:val="bg-BG"/>
        </w:rPr>
      </w:pPr>
      <w:r>
        <w:rPr>
          <w:rFonts w:ascii="Times New Roman" w:hAnsi="Times New Roman"/>
          <w:sz w:val="24"/>
          <w:szCs w:val="24"/>
          <w:lang w:val="bg-BG"/>
        </w:rPr>
        <w:tab/>
        <w:t>♦ предмет на процедура по преценяване на необходимостта от извършване на ЕО – когато очертават рамката за бъдещо развитие на инвестиционни предложения по Приложение № 1 и Приложение № 2 от ЗООС (чл. 2, ал. 1, т. 2 от Наредбата за ЕО).</w:t>
      </w:r>
    </w:p>
    <w:p w14:paraId="388229DC" w14:textId="77777777" w:rsidR="00EB6FC1" w:rsidRDefault="00EB6FC1" w:rsidP="007B6C6D">
      <w:pPr>
        <w:tabs>
          <w:tab w:val="num" w:pos="709"/>
          <w:tab w:val="left" w:pos="1134"/>
          <w:tab w:val="left" w:pos="9923"/>
          <w:tab w:val="left" w:pos="10348"/>
        </w:tabs>
        <w:ind w:right="424"/>
        <w:jc w:val="both"/>
        <w:rPr>
          <w:rFonts w:ascii="Times New Roman" w:hAnsi="Times New Roman"/>
          <w:sz w:val="24"/>
          <w:szCs w:val="24"/>
          <w:lang w:val="bg-BG"/>
        </w:rPr>
      </w:pPr>
      <w:r>
        <w:rPr>
          <w:rFonts w:ascii="Times New Roman" w:hAnsi="Times New Roman"/>
          <w:sz w:val="24"/>
          <w:szCs w:val="24"/>
          <w:lang w:val="bg-BG"/>
        </w:rPr>
        <w:tab/>
        <w:t xml:space="preserve">♦ предмет на задължителна ЕО – когато има вероятност да окажат значително отрицателно въздействие върху защитените зони от мрежата „Натура </w:t>
      </w:r>
      <w:smartTag w:uri="urn:schemas-microsoft-com:office:smarttags" w:element="metricconverter">
        <w:smartTagPr>
          <w:attr w:name="ProductID" w:val="2000”"/>
        </w:smartTagPr>
        <w:r>
          <w:rPr>
            <w:rFonts w:ascii="Times New Roman" w:hAnsi="Times New Roman"/>
            <w:sz w:val="24"/>
            <w:szCs w:val="24"/>
            <w:lang w:val="bg-BG"/>
          </w:rPr>
          <w:t>2000”</w:t>
        </w:r>
      </w:smartTag>
      <w:r>
        <w:rPr>
          <w:rFonts w:ascii="Times New Roman" w:hAnsi="Times New Roman"/>
          <w:sz w:val="24"/>
          <w:szCs w:val="24"/>
          <w:lang w:val="bg-BG"/>
        </w:rPr>
        <w:t xml:space="preserve"> съгласно решение по чл. 20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(чл. 2, ал. 1, т. 4 от Наредбата за ЕО).</w:t>
      </w:r>
    </w:p>
    <w:p w14:paraId="748CAA65" w14:textId="77777777" w:rsidR="00EB6FC1" w:rsidRDefault="00EB6FC1" w:rsidP="007B6C6D">
      <w:pPr>
        <w:tabs>
          <w:tab w:val="left" w:pos="9214"/>
          <w:tab w:val="left" w:pos="9639"/>
          <w:tab w:val="left" w:pos="9923"/>
          <w:tab w:val="left" w:pos="10348"/>
        </w:tabs>
        <w:ind w:right="424" w:firstLine="709"/>
        <w:jc w:val="both"/>
        <w:rPr>
          <w:rFonts w:ascii="Times New Roman" w:hAnsi="Times New Roman"/>
          <w:sz w:val="24"/>
          <w:szCs w:val="24"/>
          <w:lang w:val="bg-BG"/>
        </w:rPr>
      </w:pPr>
      <w:r>
        <w:rPr>
          <w:rFonts w:ascii="Times New Roman" w:hAnsi="Times New Roman"/>
          <w:sz w:val="24"/>
          <w:szCs w:val="24"/>
          <w:lang w:val="bg-BG"/>
        </w:rPr>
        <w:t>Компетентен орган по процедурата е РИОСВ – Плевен.</w:t>
      </w:r>
    </w:p>
    <w:p w14:paraId="5371DDD9" w14:textId="77777777" w:rsidR="00EB6FC1" w:rsidRDefault="00EB6FC1" w:rsidP="007B6C6D">
      <w:pPr>
        <w:tabs>
          <w:tab w:val="left" w:pos="9214"/>
          <w:tab w:val="left" w:pos="9639"/>
          <w:tab w:val="left" w:pos="9923"/>
          <w:tab w:val="left" w:pos="10348"/>
        </w:tabs>
        <w:ind w:right="424" w:firstLine="709"/>
        <w:jc w:val="both"/>
        <w:rPr>
          <w:rFonts w:ascii="Times New Roman" w:hAnsi="Times New Roman"/>
          <w:b/>
          <w:sz w:val="24"/>
          <w:szCs w:val="24"/>
          <w:lang w:val="bg-BG"/>
        </w:rPr>
      </w:pPr>
      <w:r>
        <w:rPr>
          <w:rFonts w:ascii="Times New Roman" w:hAnsi="Times New Roman"/>
          <w:sz w:val="24"/>
          <w:szCs w:val="24"/>
          <w:lang w:val="bg-BG"/>
        </w:rPr>
        <w:t xml:space="preserve">Съгласно чл. 8, ал. 5 от Наредбата за условията и реда за извършване на ЕО на планове и програми (ДВ бр.3/ 11.01.2011г.) и чл. 5, ал. 3 от Наредбата за условията и реда за извършване на ОВОС (ДВ бр.3/11.01.2011г), </w:t>
      </w:r>
      <w:r>
        <w:rPr>
          <w:rFonts w:ascii="Times New Roman" w:hAnsi="Times New Roman"/>
          <w:b/>
          <w:sz w:val="24"/>
          <w:szCs w:val="24"/>
          <w:lang w:val="bg-BG"/>
        </w:rPr>
        <w:t>краен акт постановен от компетентния орган по околна среда – решение за преценяване необходимостта от извършване на ОВОС (чл. 8, ал. 1 от Наредбата за ОВОС) или решение по ОВОС (съгласно чл. 19, ал.1 от Наредбата за ОВОС), е основание за одобряване на проектите за ПУП/ОУП или техните изменения.</w:t>
      </w:r>
    </w:p>
    <w:p w14:paraId="5258C318" w14:textId="77777777" w:rsidR="00EB6FC1" w:rsidRDefault="00EB6FC1" w:rsidP="007B6C6D">
      <w:pPr>
        <w:tabs>
          <w:tab w:val="left" w:pos="9923"/>
          <w:tab w:val="left" w:pos="10348"/>
        </w:tabs>
        <w:ind w:right="424" w:firstLine="709"/>
        <w:jc w:val="both"/>
        <w:rPr>
          <w:rFonts w:ascii="Times New Roman" w:hAnsi="Times New Roman"/>
          <w:bCs/>
          <w:sz w:val="24"/>
          <w:szCs w:val="24"/>
          <w:lang w:val="bg-BG"/>
        </w:rPr>
      </w:pPr>
      <w:r>
        <w:rPr>
          <w:rFonts w:ascii="Times New Roman" w:hAnsi="Times New Roman"/>
          <w:sz w:val="24"/>
          <w:szCs w:val="24"/>
          <w:lang w:val="bg-BG"/>
        </w:rPr>
        <w:t xml:space="preserve">Във връзка с разпоредбите на чл. 91, ал. 2 от ЗООС Ви, уведомяваме, че </w:t>
      </w:r>
      <w:r>
        <w:rPr>
          <w:rFonts w:ascii="Times New Roman" w:hAnsi="Times New Roman"/>
          <w:b/>
          <w:sz w:val="24"/>
          <w:szCs w:val="24"/>
          <w:lang w:val="bg-BG"/>
        </w:rPr>
        <w:t>не е необходимо провеждане на самостоятелна процедура за екологична оценка</w:t>
      </w:r>
      <w:r>
        <w:rPr>
          <w:rFonts w:ascii="Times New Roman" w:hAnsi="Times New Roman"/>
          <w:sz w:val="24"/>
          <w:szCs w:val="24"/>
          <w:lang w:val="bg-BG"/>
        </w:rPr>
        <w:t xml:space="preserve"> на устройствен план по Наредбата за условията и реда за извършване на екологична оценка на планове и програми (Наредба за ЕО, ДВ бр.3/11.01.2011г.).</w:t>
      </w:r>
    </w:p>
    <w:p w14:paraId="324153D3" w14:textId="77777777" w:rsidR="002D2960" w:rsidRDefault="00EB6FC1" w:rsidP="007B6C6D">
      <w:pPr>
        <w:tabs>
          <w:tab w:val="left" w:pos="8505"/>
          <w:tab w:val="left" w:pos="8789"/>
          <w:tab w:val="right" w:pos="9072"/>
        </w:tabs>
        <w:ind w:right="424" w:firstLine="709"/>
        <w:jc w:val="both"/>
        <w:rPr>
          <w:rFonts w:ascii="Times New Roman" w:hAnsi="Times New Roman"/>
          <w:sz w:val="24"/>
          <w:szCs w:val="24"/>
          <w:lang w:val="bg-BG"/>
        </w:rPr>
      </w:pPr>
      <w:r>
        <w:rPr>
          <w:rFonts w:ascii="Times New Roman" w:hAnsi="Times New Roman"/>
          <w:b/>
          <w:sz w:val="24"/>
          <w:szCs w:val="24"/>
          <w:lang w:val="bg-BG"/>
        </w:rPr>
        <w:lastRenderedPageBreak/>
        <w:t>На основание чл. 91, ал. 2 от Закона за опазване на околната среда, допускам извършването само на една от оценките по реда на глава шеста на ЗООС</w:t>
      </w:r>
      <w:r>
        <w:rPr>
          <w:rFonts w:ascii="Times New Roman" w:hAnsi="Times New Roman"/>
          <w:b/>
          <w:sz w:val="24"/>
          <w:szCs w:val="24"/>
          <w:shd w:val="clear" w:color="auto" w:fill="FEFEFE"/>
          <w:lang w:val="bg-BG"/>
        </w:rPr>
        <w:t>, раздел ІІI от ЗООС,</w:t>
      </w:r>
      <w:r>
        <w:rPr>
          <w:rFonts w:ascii="Times New Roman" w:hAnsi="Times New Roman"/>
          <w:b/>
          <w:sz w:val="24"/>
          <w:szCs w:val="24"/>
          <w:lang w:val="bg-BG"/>
        </w:rPr>
        <w:t xml:space="preserve"> която в случая да е процедурата по оценка на въздействието върху околната среда (ОВОС). Съобразно това, предвид разпоредбата на чл. 21, т. 2 от Наредбата за ОВОС, за достатъчно основание за одобряване на проекта на ПУП следва да се счита постановено положително решение в резултат на процедурата по ОВОС.</w:t>
      </w:r>
      <w:r w:rsidR="002D2960" w:rsidRPr="003408D5">
        <w:rPr>
          <w:rFonts w:ascii="Times New Roman" w:hAnsi="Times New Roman"/>
          <w:sz w:val="24"/>
          <w:szCs w:val="24"/>
          <w:lang w:val="bg-BG"/>
        </w:rPr>
        <w:t xml:space="preserve"> </w:t>
      </w:r>
    </w:p>
    <w:p w14:paraId="0F3992E8" w14:textId="77777777" w:rsidR="002D2960" w:rsidRDefault="002D2960" w:rsidP="007B6C6D">
      <w:pPr>
        <w:tabs>
          <w:tab w:val="left" w:pos="8505"/>
          <w:tab w:val="left" w:pos="8789"/>
          <w:tab w:val="right" w:pos="9072"/>
        </w:tabs>
        <w:ind w:right="424" w:firstLine="709"/>
        <w:jc w:val="both"/>
        <w:rPr>
          <w:rFonts w:ascii="Times New Roman" w:hAnsi="Times New Roman"/>
          <w:sz w:val="24"/>
          <w:szCs w:val="24"/>
          <w:lang w:val="bg-BG"/>
        </w:rPr>
      </w:pPr>
    </w:p>
    <w:p w14:paraId="2EC58C2C" w14:textId="77777777" w:rsidR="00A848D9" w:rsidRDefault="00A848D9" w:rsidP="007B6C6D">
      <w:pPr>
        <w:tabs>
          <w:tab w:val="left" w:pos="8505"/>
          <w:tab w:val="left" w:pos="8789"/>
          <w:tab w:val="right" w:pos="9072"/>
        </w:tabs>
        <w:ind w:right="424" w:firstLine="709"/>
        <w:jc w:val="both"/>
        <w:rPr>
          <w:rFonts w:ascii="Times New Roman" w:hAnsi="Times New Roman"/>
          <w:b/>
          <w:sz w:val="24"/>
          <w:szCs w:val="24"/>
          <w:lang w:val="ru-RU"/>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6B9F4F2B" w14:textId="77777777" w:rsidR="00A848D9" w:rsidRDefault="00A848D9" w:rsidP="007B6C6D">
      <w:pPr>
        <w:tabs>
          <w:tab w:val="left" w:pos="8505"/>
          <w:tab w:val="left" w:pos="8789"/>
          <w:tab w:val="right" w:pos="9072"/>
          <w:tab w:val="left" w:pos="9781"/>
          <w:tab w:val="left" w:pos="10177"/>
          <w:tab w:val="left" w:pos="10490"/>
        </w:tabs>
        <w:spacing w:after="120"/>
        <w:ind w:right="424"/>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A35B4B" w:rsidRPr="00A35B4B">
        <w:rPr>
          <w:rFonts w:ascii="Times New Roman" w:hAnsi="Times New Roman"/>
          <w:sz w:val="24"/>
          <w:szCs w:val="24"/>
        </w:rPr>
        <w:t>,,</w:t>
      </w:r>
      <w:r w:rsidR="00A35B4B" w:rsidRPr="00A35B4B">
        <w:rPr>
          <w:rFonts w:ascii="Times New Roman" w:hAnsi="Times New Roman"/>
          <w:sz w:val="24"/>
          <w:szCs w:val="24"/>
          <w:lang w:val="bg-BG"/>
        </w:rPr>
        <w:t>Разширение на кариера за добив на подземни богатства – неметални полезни изкопаеми „Славяново“, местността „Одерец“, землище на гр. Славяново, община Плевен</w:t>
      </w:r>
      <w:r w:rsidRPr="002D2960">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59AD26FF" w14:textId="77777777" w:rsidR="00A848D9" w:rsidRDefault="00A848D9" w:rsidP="007B6C6D">
      <w:pPr>
        <w:tabs>
          <w:tab w:val="left" w:pos="720"/>
          <w:tab w:val="left" w:pos="900"/>
          <w:tab w:val="left" w:pos="8505"/>
          <w:tab w:val="left" w:pos="8789"/>
          <w:tab w:val="right" w:pos="9072"/>
        </w:tabs>
        <w:ind w:right="424"/>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62BDE092" w14:textId="77777777" w:rsidR="002D2960" w:rsidRDefault="002D2960" w:rsidP="007B6C6D">
      <w:pPr>
        <w:tabs>
          <w:tab w:val="left" w:pos="709"/>
        </w:tabs>
        <w:ind w:right="424" w:firstLine="709"/>
        <w:jc w:val="both"/>
        <w:rPr>
          <w:rFonts w:ascii="Times New Roman" w:hAnsi="Times New Roman"/>
          <w:b/>
          <w:color w:val="000000"/>
          <w:sz w:val="24"/>
          <w:szCs w:val="24"/>
          <w:lang w:val="bg-BG"/>
        </w:rPr>
      </w:pPr>
    </w:p>
    <w:p w14:paraId="295D3C5F" w14:textId="77777777" w:rsidR="00A848D9" w:rsidRDefault="00EB6FC1" w:rsidP="007B6C6D">
      <w:pPr>
        <w:tabs>
          <w:tab w:val="left" w:pos="709"/>
          <w:tab w:val="left" w:pos="8505"/>
          <w:tab w:val="left" w:pos="8789"/>
          <w:tab w:val="right" w:pos="9072"/>
        </w:tabs>
        <w:ind w:right="424" w:firstLine="709"/>
        <w:jc w:val="both"/>
        <w:rPr>
          <w:rFonts w:ascii="Times New Roman" w:hAnsi="Times New Roman"/>
          <w:b/>
          <w:sz w:val="24"/>
          <w:szCs w:val="24"/>
          <w:lang w:val="bg-BG"/>
        </w:rPr>
      </w:pPr>
      <w:r>
        <w:rPr>
          <w:rFonts w:ascii="Times New Roman" w:hAnsi="Times New Roman"/>
          <w:b/>
          <w:sz w:val="24"/>
          <w:szCs w:val="24"/>
          <w:lang w:val="bg-BG"/>
        </w:rPr>
        <w:t>І</w:t>
      </w:r>
      <w:r w:rsidR="00A848D9">
        <w:rPr>
          <w:rFonts w:ascii="Times New Roman" w:hAnsi="Times New Roman"/>
          <w:b/>
          <w:sz w:val="24"/>
          <w:szCs w:val="24"/>
        </w:rPr>
        <w:t>V</w:t>
      </w:r>
      <w:r w:rsidR="00A848D9">
        <w:rPr>
          <w:rFonts w:ascii="Times New Roman" w:hAnsi="Times New Roman"/>
          <w:b/>
          <w:sz w:val="24"/>
          <w:szCs w:val="24"/>
          <w:lang w:val="ru-RU"/>
        </w:rPr>
        <w:t xml:space="preserve">. </w:t>
      </w:r>
      <w:r w:rsidR="00A848D9">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Pr>
          <w:rFonts w:ascii="Times New Roman" w:hAnsi="Times New Roman"/>
          <w:b/>
          <w:sz w:val="24"/>
          <w:szCs w:val="24"/>
          <w:lang w:val="ru-RU"/>
        </w:rPr>
        <w:t xml:space="preserve">– </w:t>
      </w:r>
      <w:r w:rsidR="00A848D9">
        <w:rPr>
          <w:rFonts w:ascii="Times New Roman" w:hAnsi="Times New Roman"/>
          <w:b/>
          <w:sz w:val="24"/>
          <w:szCs w:val="24"/>
          <w:lang w:val="bg-BG"/>
        </w:rPr>
        <w:t>гр. Плевен:</w:t>
      </w:r>
    </w:p>
    <w:p w14:paraId="78E1E199" w14:textId="77777777" w:rsidR="00A848D9" w:rsidRDefault="00A848D9" w:rsidP="007B6C6D">
      <w:pPr>
        <w:widowControl w:val="0"/>
        <w:tabs>
          <w:tab w:val="left" w:pos="90"/>
          <w:tab w:val="left" w:pos="8505"/>
          <w:tab w:val="left" w:pos="8789"/>
          <w:tab w:val="right" w:pos="9072"/>
        </w:tabs>
        <w:overflowPunct/>
        <w:ind w:right="424"/>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0C98A9AA" w14:textId="77777777" w:rsidR="00A848D9" w:rsidRDefault="00A848D9" w:rsidP="007B6C6D">
      <w:pPr>
        <w:widowControl w:val="0"/>
        <w:tabs>
          <w:tab w:val="left" w:pos="709"/>
          <w:tab w:val="left" w:pos="8505"/>
          <w:tab w:val="left" w:pos="8789"/>
          <w:tab w:val="right" w:pos="9072"/>
        </w:tabs>
        <w:overflowPunct/>
        <w:ind w:right="424"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57B194A1" w14:textId="77777777" w:rsidR="00A848D9"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Pr>
          <w:rFonts w:ascii="Times New Roman" w:hAnsi="Times New Roman"/>
          <w:sz w:val="24"/>
          <w:szCs w:val="24"/>
          <w:lang w:val="bg-BG"/>
        </w:rPr>
        <w:t xml:space="preserve">         </w:t>
      </w:r>
    </w:p>
    <w:p w14:paraId="529FD554" w14:textId="77777777" w:rsidR="00A848D9"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58C7E67C" w14:textId="77777777" w:rsidR="00A848D9" w:rsidRDefault="00A848D9" w:rsidP="007B6C6D">
      <w:pPr>
        <w:tabs>
          <w:tab w:val="left" w:pos="720"/>
          <w:tab w:val="left" w:pos="8505"/>
          <w:tab w:val="left" w:pos="8789"/>
          <w:tab w:val="right" w:pos="9072"/>
        </w:tabs>
        <w:ind w:right="424"/>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07E1FD44" w14:textId="77777777" w:rsidR="00A848D9"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r>
        <w:rPr>
          <w:rFonts w:ascii="Times New Roman" w:hAnsi="Times New Roman"/>
          <w:sz w:val="24"/>
          <w:szCs w:val="24"/>
          <w:lang w:val="ru-RU"/>
        </w:rPr>
        <w:t>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w:t>
      </w:r>
      <w:r>
        <w:rPr>
          <w:rFonts w:ascii="Times New Roman" w:hAnsi="Times New Roman"/>
          <w:sz w:val="24"/>
          <w:szCs w:val="24"/>
          <w:highlight w:val="white"/>
          <w:shd w:val="clear" w:color="auto" w:fill="FEFEFE"/>
          <w:lang w:val="ru-RU"/>
        </w:rPr>
        <w:t>жилищните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w:t>
      </w:r>
      <w:r>
        <w:rPr>
          <w:rFonts w:ascii="Times New Roman" w:hAnsi="Times New Roman"/>
          <w:sz w:val="24"/>
          <w:szCs w:val="24"/>
          <w:shd w:val="clear" w:color="auto" w:fill="FEFEFE"/>
          <w:lang w:val="ru-RU"/>
        </w:rPr>
        <w:t>. Изясняване на задължителните отстояния до горецитираните обекти, съгласно действащото законодателство;</w:t>
      </w:r>
    </w:p>
    <w:p w14:paraId="03BDC17E" w14:textId="77777777" w:rsidR="00A848D9"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lastRenderedPageBreak/>
        <w:t>онагледяване на информацията с подходящ по мащаб картен, актуален графичен или снимков материал;</w:t>
      </w:r>
    </w:p>
    <w:p w14:paraId="21B4C38F" w14:textId="77777777" w:rsidR="00A848D9" w:rsidRDefault="00A848D9" w:rsidP="007B6C6D">
      <w:pPr>
        <w:numPr>
          <w:ilvl w:val="0"/>
          <w:numId w:val="22"/>
        </w:numPr>
        <w:tabs>
          <w:tab w:val="left" w:pos="8505"/>
          <w:tab w:val="left" w:pos="8789"/>
          <w:tab w:val="right" w:pos="9072"/>
        </w:tabs>
        <w:ind w:left="709" w:right="424" w:hanging="386"/>
        <w:jc w:val="both"/>
        <w:textAlignment w:val="auto"/>
        <w:rPr>
          <w:rFonts w:ascii="Times New Roman" w:hAnsi="Times New Roman"/>
          <w:sz w:val="24"/>
          <w:szCs w:val="24"/>
          <w:lang w:val="ru-RU"/>
        </w:rPr>
      </w:pPr>
      <w:r>
        <w:rPr>
          <w:rFonts w:ascii="Times New Roman" w:hAnsi="Times New Roman"/>
          <w:sz w:val="24"/>
          <w:szCs w:val="24"/>
          <w:shd w:val="clear" w:color="auto" w:fill="FEFEFE"/>
          <w:lang w:val="ru-RU"/>
        </w:rPr>
        <w:t>данни за наличие на съществуващи санитарно-охранителни зони на водоизточници и водоснабдителни съоръжения за питейно-битово водоснабдяване.</w:t>
      </w:r>
    </w:p>
    <w:p w14:paraId="2EBF150D" w14:textId="77777777" w:rsidR="00A848D9" w:rsidRDefault="00A848D9" w:rsidP="007B6C6D">
      <w:pPr>
        <w:numPr>
          <w:ilvl w:val="0"/>
          <w:numId w:val="22"/>
        </w:numPr>
        <w:tabs>
          <w:tab w:val="left" w:pos="8505"/>
          <w:tab w:val="left" w:pos="8789"/>
          <w:tab w:val="right" w:pos="9072"/>
        </w:tabs>
        <w:ind w:left="709" w:right="424" w:hanging="425"/>
        <w:jc w:val="both"/>
        <w:textAlignment w:val="auto"/>
        <w:rPr>
          <w:rFonts w:ascii="Times New Roman" w:hAnsi="Times New Roman"/>
          <w:sz w:val="24"/>
          <w:szCs w:val="24"/>
          <w:lang w:val="ru-RU"/>
        </w:rPr>
      </w:pPr>
      <w:r>
        <w:rPr>
          <w:rFonts w:ascii="Times New Roman" w:hAnsi="Times New Roman"/>
          <w:sz w:val="24"/>
          <w:szCs w:val="24"/>
          <w:lang w:val="ru-RU"/>
        </w:rPr>
        <w:t>посочване на потенциални източници на вредности на оценяваната територия и граничещите с нея.</w:t>
      </w:r>
    </w:p>
    <w:p w14:paraId="73974DDD" w14:textId="77777777" w:rsidR="00A848D9"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bg-BG"/>
        </w:rPr>
      </w:pPr>
      <w:r>
        <w:rPr>
          <w:rFonts w:ascii="Times New Roman" w:hAnsi="Times New Roman"/>
          <w:sz w:val="24"/>
          <w:szCs w:val="24"/>
          <w:lang w:val="bg-BG"/>
        </w:rPr>
        <w:t xml:space="preserve"> </w:t>
      </w:r>
    </w:p>
    <w:p w14:paraId="0E9315B1" w14:textId="77777777" w:rsidR="00A848D9" w:rsidRDefault="00A848D9" w:rsidP="007B6C6D">
      <w:pPr>
        <w:tabs>
          <w:tab w:val="left" w:pos="720"/>
          <w:tab w:val="left" w:pos="8505"/>
          <w:tab w:val="left" w:pos="8789"/>
          <w:tab w:val="right" w:pos="9072"/>
        </w:tabs>
        <w:ind w:right="424"/>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255,65 €</w:t>
      </w:r>
      <w:r w:rsidR="00C716D9">
        <w:rPr>
          <w:rFonts w:ascii="Times New Roman" w:hAnsi="Times New Roman"/>
          <w:b/>
          <w:sz w:val="24"/>
          <w:szCs w:val="24"/>
          <w:lang w:val="bg-BG"/>
        </w:rPr>
        <w:t>,</w:t>
      </w:r>
      <w:r>
        <w:rPr>
          <w:rFonts w:ascii="Times New Roman" w:hAnsi="Times New Roman"/>
          <w:b/>
          <w:sz w:val="24"/>
          <w:szCs w:val="24"/>
          <w:lang w:val="bg-BG"/>
        </w:rPr>
        <w:t xml:space="preserve"> </w:t>
      </w:r>
      <w:r>
        <w:rPr>
          <w:rFonts w:ascii="Times New Roman" w:hAnsi="Times New Roman"/>
          <w:sz w:val="24"/>
          <w:szCs w:val="24"/>
          <w:lang w:val="bg-BG"/>
        </w:rPr>
        <w:t>съгласно чл. 1, ал. 5, т. 1 на Тарифата за таксите, на сметката на РИОСВ – гр. Плевен:</w:t>
      </w:r>
    </w:p>
    <w:p w14:paraId="3BB3EB43" w14:textId="77777777" w:rsidR="00A848D9" w:rsidRDefault="00A848D9" w:rsidP="007B6C6D">
      <w:pPr>
        <w:widowControl w:val="0"/>
        <w:tabs>
          <w:tab w:val="left" w:pos="0"/>
          <w:tab w:val="left" w:pos="90"/>
          <w:tab w:val="left" w:pos="709"/>
          <w:tab w:val="left" w:pos="8505"/>
          <w:tab w:val="left" w:pos="8789"/>
          <w:tab w:val="right" w:pos="9072"/>
        </w:tabs>
        <w:overflowPunct/>
        <w:ind w:right="424"/>
        <w:jc w:val="both"/>
        <w:rPr>
          <w:rFonts w:ascii="Times New Roman" w:hAnsi="Times New Roman"/>
          <w:b/>
          <w:bCs/>
          <w:sz w:val="24"/>
          <w:szCs w:val="24"/>
          <w:lang w:val="bg-BG"/>
        </w:rPr>
      </w:pPr>
    </w:p>
    <w:p w14:paraId="00553984" w14:textId="77777777" w:rsidR="00A848D9" w:rsidRDefault="00A848D9" w:rsidP="007B6C6D">
      <w:pPr>
        <w:widowControl w:val="0"/>
        <w:tabs>
          <w:tab w:val="left" w:pos="0"/>
          <w:tab w:val="left" w:pos="90"/>
          <w:tab w:val="left" w:pos="709"/>
          <w:tab w:val="left" w:pos="8505"/>
          <w:tab w:val="left" w:pos="8789"/>
          <w:tab w:val="right" w:pos="9072"/>
        </w:tabs>
        <w:overflowPunct/>
        <w:ind w:right="424"/>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608C3E10" w14:textId="77777777" w:rsidR="00A848D9" w:rsidRDefault="00A848D9" w:rsidP="007B6C6D">
      <w:pPr>
        <w:tabs>
          <w:tab w:val="left" w:pos="709"/>
          <w:tab w:val="left" w:pos="8505"/>
          <w:tab w:val="left" w:pos="8789"/>
          <w:tab w:val="right" w:pos="9072"/>
        </w:tabs>
        <w:ind w:right="424"/>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7F35E618" w14:textId="77777777" w:rsidR="00A848D9" w:rsidRDefault="00A848D9" w:rsidP="007B6C6D">
      <w:pPr>
        <w:tabs>
          <w:tab w:val="left" w:pos="709"/>
          <w:tab w:val="left" w:pos="8505"/>
          <w:tab w:val="left" w:pos="8789"/>
          <w:tab w:val="right" w:pos="9072"/>
        </w:tabs>
        <w:ind w:right="424"/>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14:paraId="51C91FBA" w14:textId="77777777" w:rsidR="00A848D9" w:rsidRDefault="00A848D9" w:rsidP="007B6C6D">
      <w:pPr>
        <w:tabs>
          <w:tab w:val="left" w:pos="8505"/>
          <w:tab w:val="left" w:pos="8789"/>
          <w:tab w:val="right" w:pos="9072"/>
        </w:tabs>
        <w:ind w:right="424"/>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2BD309E6" w14:textId="77777777" w:rsidR="00A848D9"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Pr>
          <w:rFonts w:ascii="Times New Roman" w:hAnsi="Times New Roman"/>
          <w:sz w:val="24"/>
          <w:szCs w:val="24"/>
          <w:lang w:val="bg-BG"/>
        </w:rPr>
        <w:t>АО-</w:t>
      </w:r>
      <w:r w:rsidR="00A35B4B">
        <w:rPr>
          <w:rFonts w:ascii="Times New Roman" w:hAnsi="Times New Roman"/>
          <w:sz w:val="24"/>
          <w:szCs w:val="24"/>
          <w:lang w:val="bg-BG"/>
        </w:rPr>
        <w:t>643</w:t>
      </w:r>
      <w:r>
        <w:rPr>
          <w:rFonts w:ascii="Times New Roman" w:hAnsi="Times New Roman"/>
          <w:sz w:val="24"/>
          <w:szCs w:val="24"/>
          <w:lang w:val="bg-BG"/>
        </w:rPr>
        <w:t>/</w:t>
      </w:r>
      <w:r w:rsidR="00A35B4B">
        <w:rPr>
          <w:rFonts w:ascii="Times New Roman" w:hAnsi="Times New Roman"/>
          <w:sz w:val="24"/>
          <w:szCs w:val="24"/>
          <w:lang w:val="bg-BG"/>
        </w:rPr>
        <w:t>03</w:t>
      </w:r>
      <w:r>
        <w:rPr>
          <w:rFonts w:ascii="Times New Roman" w:hAnsi="Times New Roman"/>
          <w:sz w:val="24"/>
          <w:szCs w:val="24"/>
          <w:lang w:val="bg-BG"/>
        </w:rPr>
        <w:t>.</w:t>
      </w:r>
      <w:r w:rsidR="002D2960">
        <w:rPr>
          <w:rFonts w:ascii="Times New Roman" w:hAnsi="Times New Roman"/>
          <w:sz w:val="24"/>
          <w:szCs w:val="24"/>
          <w:lang w:val="bg-BG"/>
        </w:rPr>
        <w:t>0</w:t>
      </w:r>
      <w:r w:rsidR="00EB6FC1">
        <w:rPr>
          <w:rFonts w:ascii="Times New Roman" w:hAnsi="Times New Roman"/>
          <w:sz w:val="24"/>
          <w:szCs w:val="24"/>
          <w:lang w:val="bg-BG"/>
        </w:rPr>
        <w:t>2</w:t>
      </w:r>
      <w:r>
        <w:rPr>
          <w:rFonts w:ascii="Times New Roman" w:hAnsi="Times New Roman"/>
          <w:sz w:val="24"/>
          <w:szCs w:val="24"/>
          <w:lang w:val="bg-BG"/>
        </w:rPr>
        <w:t>.202</w:t>
      </w:r>
      <w:r w:rsidR="002D2960">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5A2F8289" w14:textId="77777777" w:rsidR="00A848D9" w:rsidRDefault="00A848D9" w:rsidP="007B6C6D">
      <w:pPr>
        <w:widowControl w:val="0"/>
        <w:tabs>
          <w:tab w:val="left" w:pos="709"/>
          <w:tab w:val="left" w:pos="8505"/>
          <w:tab w:val="left" w:pos="8789"/>
          <w:tab w:val="right" w:pos="9072"/>
        </w:tabs>
        <w:overflowPunct/>
        <w:ind w:right="424"/>
        <w:jc w:val="both"/>
        <w:rPr>
          <w:rFonts w:ascii="Times New Roman" w:hAnsi="Times New Roman"/>
          <w:sz w:val="24"/>
          <w:szCs w:val="24"/>
          <w:lang w:val="ru-RU"/>
        </w:rPr>
      </w:pPr>
    </w:p>
    <w:p w14:paraId="6BAFB4A2" w14:textId="77777777" w:rsidR="00AE6AC2" w:rsidRPr="00AE6AC2" w:rsidRDefault="00A848D9" w:rsidP="007B6C6D">
      <w:pPr>
        <w:overflowPunct/>
        <w:autoSpaceDE/>
        <w:autoSpaceDN/>
        <w:adjustRightInd/>
        <w:spacing w:after="200" w:line="276" w:lineRule="auto"/>
        <w:ind w:right="424"/>
        <w:jc w:val="both"/>
        <w:textAlignment w:val="auto"/>
        <w:rPr>
          <w:rFonts w:ascii="Times New Roman" w:eastAsia="Calibri" w:hAnsi="Times New Roman"/>
          <w:i/>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AE6AC2">
        <w:rPr>
          <w:rFonts w:ascii="Times New Roman" w:eastAsia="Calibri" w:hAnsi="Times New Roman"/>
          <w:b/>
          <w:bCs/>
          <w:iCs/>
          <w:color w:val="000000"/>
          <w:sz w:val="24"/>
          <w:szCs w:val="24"/>
          <w:lang w:val="bg-BG"/>
        </w:rPr>
        <w:t xml:space="preserve"> </w:t>
      </w:r>
    </w:p>
    <w:p w14:paraId="4EB19626" w14:textId="77777777" w:rsidR="000949F2" w:rsidRDefault="000949F2" w:rsidP="007B6C6D">
      <w:pPr>
        <w:ind w:right="424"/>
        <w:rPr>
          <w:rFonts w:ascii="Times New Roman" w:hAnsi="Times New Roman"/>
          <w:i/>
          <w:iCs/>
          <w:noProof/>
          <w:sz w:val="22"/>
          <w:szCs w:val="22"/>
          <w:lang w:val="bg-BG"/>
        </w:rPr>
      </w:pPr>
    </w:p>
    <w:p w14:paraId="0DDA0DD8" w14:textId="77777777" w:rsidR="002B515A" w:rsidRDefault="002B515A" w:rsidP="007B6C6D">
      <w:pPr>
        <w:ind w:right="424"/>
        <w:rPr>
          <w:rFonts w:ascii="Times New Roman" w:hAnsi="Times New Roman"/>
          <w:i/>
          <w:iCs/>
          <w:noProof/>
          <w:sz w:val="22"/>
          <w:szCs w:val="22"/>
          <w:lang w:val="bg-BG"/>
        </w:rPr>
      </w:pPr>
    </w:p>
    <w:p w14:paraId="0151C960" w14:textId="77777777" w:rsidR="002B515A" w:rsidRDefault="002B515A" w:rsidP="002B515A">
      <w:pPr>
        <w:rPr>
          <w:rFonts w:ascii="Times New Roman" w:hAnsi="Times New Roman"/>
          <w:i/>
          <w:iCs/>
          <w:noProof/>
          <w:sz w:val="22"/>
          <w:szCs w:val="22"/>
          <w:lang w:val="bg-BG"/>
        </w:rPr>
      </w:pPr>
    </w:p>
    <w:p w14:paraId="39A71A4D" w14:textId="77777777" w:rsidR="00EB6FC1" w:rsidRDefault="00EB6FC1" w:rsidP="002B515A">
      <w:pPr>
        <w:rPr>
          <w:rFonts w:ascii="Times New Roman" w:hAnsi="Times New Roman"/>
          <w:i/>
          <w:iCs/>
          <w:noProof/>
          <w:sz w:val="22"/>
          <w:szCs w:val="22"/>
          <w:lang w:val="bg-BG"/>
        </w:rPr>
      </w:pPr>
    </w:p>
    <w:p w14:paraId="5AA8DF2D" w14:textId="77777777" w:rsidR="00EB6FC1" w:rsidRDefault="00EB6FC1" w:rsidP="002B515A">
      <w:pPr>
        <w:rPr>
          <w:rFonts w:ascii="Times New Roman" w:hAnsi="Times New Roman"/>
          <w:i/>
          <w:iCs/>
          <w:noProof/>
          <w:sz w:val="22"/>
          <w:szCs w:val="22"/>
          <w:lang w:val="bg-BG"/>
        </w:rPr>
      </w:pPr>
    </w:p>
    <w:p w14:paraId="1B86B989" w14:textId="77777777" w:rsidR="00EB6FC1" w:rsidRDefault="00EB6FC1" w:rsidP="002B515A">
      <w:pPr>
        <w:rPr>
          <w:rFonts w:ascii="Times New Roman" w:hAnsi="Times New Roman"/>
          <w:i/>
          <w:iCs/>
          <w:noProof/>
          <w:sz w:val="22"/>
          <w:szCs w:val="22"/>
          <w:lang w:val="bg-BG"/>
        </w:rPr>
      </w:pPr>
    </w:p>
    <w:p w14:paraId="1A887DBC"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14C5B49"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956A5A8" w14:textId="77777777" w:rsidR="00804CC3" w:rsidRDefault="00804CC3" w:rsidP="002B515A">
      <w:pPr>
        <w:rPr>
          <w:rFonts w:ascii="Times New Roman" w:hAnsi="Times New Roman"/>
          <w:b/>
          <w:bCs/>
          <w:color w:val="000000"/>
          <w:sz w:val="24"/>
          <w:szCs w:val="24"/>
          <w:lang w:val="bg-BG"/>
        </w:rPr>
      </w:pPr>
    </w:p>
    <w:p w14:paraId="3C1E0955" w14:textId="77777777" w:rsidR="002B515A" w:rsidRDefault="00F0731B" w:rsidP="002D2960">
      <w:pPr>
        <w:rPr>
          <w:rFonts w:ascii="Times New Roman" w:hAnsi="Times New Roman"/>
          <w:i/>
          <w:iCs/>
          <w:lang w:val="bg-BG"/>
        </w:rPr>
      </w:pPr>
      <w:r>
        <w:rPr>
          <w:i/>
          <w:noProof/>
        </w:rPr>
        <w:pict w14:anchorId="538AFAB3">
          <v:shape id="_x0000_i1026" type="#_x0000_t75" alt="Ред за подпис, неподписано" style="width:171pt;height:85.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0602FB">
      <w:footerReference w:type="default" r:id="rId10"/>
      <w:headerReference w:type="first" r:id="rId11"/>
      <w:footerReference w:type="first" r:id="rId12"/>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F1C7" w14:textId="77777777" w:rsidR="006F7D6D" w:rsidRDefault="006F7D6D">
      <w:r>
        <w:separator/>
      </w:r>
    </w:p>
  </w:endnote>
  <w:endnote w:type="continuationSeparator" w:id="0">
    <w:p w14:paraId="5087491D" w14:textId="77777777" w:rsidR="006F7D6D" w:rsidRDefault="006F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00B7" w14:textId="77777777" w:rsidR="002C160E"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08EFFACC">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2B72C5E" w14:textId="77777777" w:rsidR="001D5BBD" w:rsidRPr="008013F1" w:rsidRDefault="001D5BBD"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B6C6D">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B6C6D">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1CBD" w14:textId="77777777" w:rsidR="004E440C"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B81B5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6A0A0636">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D9D2275">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4EFA4F82" w14:textId="77777777" w:rsidR="001D5BBD"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03F9801">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2F84B6FA" w14:textId="77777777" w:rsidR="001D5BBD" w:rsidRPr="00BB73DC" w:rsidRDefault="00BB73DC"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7B6C6D">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7B6C6D">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73C907B0" w14:textId="77777777" w:rsidR="004E440C" w:rsidRPr="004E440C" w:rsidRDefault="004E440C"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73CB4" w14:textId="77777777" w:rsidR="006F7D6D" w:rsidRDefault="006F7D6D">
      <w:r>
        <w:separator/>
      </w:r>
    </w:p>
  </w:footnote>
  <w:footnote w:type="continuationSeparator" w:id="0">
    <w:p w14:paraId="33933C4A" w14:textId="77777777" w:rsidR="006F7D6D" w:rsidRDefault="006F7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8AB0" w14:textId="77777777" w:rsidR="001D5BBD" w:rsidRPr="005B69F7" w:rsidRDefault="00000000" w:rsidP="00C7759E">
    <w:pPr>
      <w:pStyle w:val="2"/>
      <w:ind w:firstLine="630"/>
      <w:jc w:val="center"/>
      <w:rPr>
        <w:rStyle w:val="a8"/>
        <w:sz w:val="2"/>
        <w:szCs w:val="2"/>
      </w:rPr>
    </w:pPr>
    <w:r>
      <w:rPr>
        <w:rStyle w:val="a8"/>
      </w:rPr>
      <w:pict w14:anchorId="797507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D2D33F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19B262B7">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6A3057A2"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5B9EE32D"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97E22D1"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70A9439"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93470238">
    <w:abstractNumId w:val="19"/>
  </w:num>
  <w:num w:numId="2" w16cid:durableId="779184147">
    <w:abstractNumId w:val="11"/>
  </w:num>
  <w:num w:numId="3" w16cid:durableId="20669615">
    <w:abstractNumId w:val="0"/>
  </w:num>
  <w:num w:numId="4" w16cid:durableId="1948582724">
    <w:abstractNumId w:val="9"/>
  </w:num>
  <w:num w:numId="5" w16cid:durableId="1869952019">
    <w:abstractNumId w:val="15"/>
  </w:num>
  <w:num w:numId="6" w16cid:durableId="11153943">
    <w:abstractNumId w:val="17"/>
  </w:num>
  <w:num w:numId="7" w16cid:durableId="426312638">
    <w:abstractNumId w:val="7"/>
  </w:num>
  <w:num w:numId="8" w16cid:durableId="1633249552">
    <w:abstractNumId w:val="16"/>
  </w:num>
  <w:num w:numId="9" w16cid:durableId="1520583221">
    <w:abstractNumId w:val="2"/>
  </w:num>
  <w:num w:numId="10" w16cid:durableId="1633973486">
    <w:abstractNumId w:val="10"/>
  </w:num>
  <w:num w:numId="11" w16cid:durableId="635065263">
    <w:abstractNumId w:val="14"/>
  </w:num>
  <w:num w:numId="12" w16cid:durableId="71239604">
    <w:abstractNumId w:val="3"/>
  </w:num>
  <w:num w:numId="13" w16cid:durableId="605162920">
    <w:abstractNumId w:val="21"/>
  </w:num>
  <w:num w:numId="14" w16cid:durableId="222983720">
    <w:abstractNumId w:val="18"/>
  </w:num>
  <w:num w:numId="15" w16cid:durableId="2038263905">
    <w:abstractNumId w:val="13"/>
  </w:num>
  <w:num w:numId="16" w16cid:durableId="1060206055">
    <w:abstractNumId w:val="12"/>
  </w:num>
  <w:num w:numId="17" w16cid:durableId="1755932709">
    <w:abstractNumId w:val="20"/>
  </w:num>
  <w:num w:numId="18" w16cid:durableId="708917895">
    <w:abstractNumId w:val="6"/>
  </w:num>
  <w:num w:numId="19" w16cid:durableId="690037197">
    <w:abstractNumId w:val="8"/>
  </w:num>
  <w:num w:numId="20" w16cid:durableId="154345499">
    <w:abstractNumId w:val="1"/>
  </w:num>
  <w:num w:numId="21" w16cid:durableId="779567840">
    <w:abstractNumId w:val="5"/>
  </w:num>
  <w:num w:numId="22" w16cid:durableId="5335516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2FB"/>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178DA"/>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41353"/>
    <w:rsid w:val="00250652"/>
    <w:rsid w:val="00252FCD"/>
    <w:rsid w:val="00265348"/>
    <w:rsid w:val="00266114"/>
    <w:rsid w:val="00266D04"/>
    <w:rsid w:val="002828E3"/>
    <w:rsid w:val="00283CAE"/>
    <w:rsid w:val="00285059"/>
    <w:rsid w:val="002A709F"/>
    <w:rsid w:val="002B0BD1"/>
    <w:rsid w:val="002B515A"/>
    <w:rsid w:val="002B7809"/>
    <w:rsid w:val="002C160E"/>
    <w:rsid w:val="002D15F1"/>
    <w:rsid w:val="002D2960"/>
    <w:rsid w:val="002D56FE"/>
    <w:rsid w:val="002E25EF"/>
    <w:rsid w:val="002E30CF"/>
    <w:rsid w:val="002E34C5"/>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6F7D6D"/>
    <w:rsid w:val="00706221"/>
    <w:rsid w:val="00710DA7"/>
    <w:rsid w:val="00721F8E"/>
    <w:rsid w:val="00735898"/>
    <w:rsid w:val="00736044"/>
    <w:rsid w:val="00737EFC"/>
    <w:rsid w:val="007464EF"/>
    <w:rsid w:val="0075331F"/>
    <w:rsid w:val="007666DC"/>
    <w:rsid w:val="007719EF"/>
    <w:rsid w:val="00771A14"/>
    <w:rsid w:val="00781975"/>
    <w:rsid w:val="007866AA"/>
    <w:rsid w:val="007A1D54"/>
    <w:rsid w:val="007A5E42"/>
    <w:rsid w:val="007A6290"/>
    <w:rsid w:val="007B4743"/>
    <w:rsid w:val="007B6C6D"/>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8F6C27"/>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265C9"/>
    <w:rsid w:val="00A35B4B"/>
    <w:rsid w:val="00A4221A"/>
    <w:rsid w:val="00A46703"/>
    <w:rsid w:val="00A671F2"/>
    <w:rsid w:val="00A70C9E"/>
    <w:rsid w:val="00A839E1"/>
    <w:rsid w:val="00A83C3E"/>
    <w:rsid w:val="00A848D9"/>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6A2C"/>
    <w:rsid w:val="00AF75DB"/>
    <w:rsid w:val="00B04476"/>
    <w:rsid w:val="00B10311"/>
    <w:rsid w:val="00B23C65"/>
    <w:rsid w:val="00B248C0"/>
    <w:rsid w:val="00B252F2"/>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B4CA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07B29"/>
    <w:rsid w:val="00E15B5B"/>
    <w:rsid w:val="00E24968"/>
    <w:rsid w:val="00E25413"/>
    <w:rsid w:val="00E27B4A"/>
    <w:rsid w:val="00E3426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B6FC1"/>
    <w:rsid w:val="00EC238C"/>
    <w:rsid w:val="00EC28C9"/>
    <w:rsid w:val="00EC304D"/>
    <w:rsid w:val="00ED1377"/>
    <w:rsid w:val="00ED7826"/>
    <w:rsid w:val="00EE529B"/>
    <w:rsid w:val="00EE58D9"/>
    <w:rsid w:val="00EE5E97"/>
    <w:rsid w:val="00F048C7"/>
    <w:rsid w:val="00F0731B"/>
    <w:rsid w:val="00F10311"/>
    <w:rsid w:val="00F13731"/>
    <w:rsid w:val="00F15F59"/>
    <w:rsid w:val="00F16FBD"/>
    <w:rsid w:val="00F41798"/>
    <w:rsid w:val="00F45DA2"/>
    <w:rsid w:val="00F46A23"/>
    <w:rsid w:val="00F50602"/>
    <w:rsid w:val="00F54099"/>
    <w:rsid w:val="00F61A22"/>
    <w:rsid w:val="00F6371E"/>
    <w:rsid w:val="00F72CF1"/>
    <w:rsid w:val="00F74B3E"/>
    <w:rsid w:val="00F752C0"/>
    <w:rsid w:val="00F94863"/>
    <w:rsid w:val="00FA0E4F"/>
    <w:rsid w:val="00FA1719"/>
    <w:rsid w:val="00FA195A"/>
    <w:rsid w:val="00FB2B2C"/>
    <w:rsid w:val="00FC43AE"/>
    <w:rsid w:val="00FC4F19"/>
    <w:rsid w:val="00FD2988"/>
    <w:rsid w:val="00FD5793"/>
    <w:rsid w:val="00FD600D"/>
    <w:rsid w:val="00FE22D9"/>
    <w:rsid w:val="00FE4A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09972CEC"/>
  <w15:docId w15:val="{492B81D1-D2AE-4916-A23E-91EEF1C4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1510</Words>
  <Characters>8612</Characters>
  <Application>Microsoft Office Word</Application>
  <DocSecurity>0</DocSecurity>
  <Lines>71</Lines>
  <Paragraphs>20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10102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24</cp:revision>
  <cp:lastPrinted>2025-03-28T15:09:00Z</cp:lastPrinted>
  <dcterms:created xsi:type="dcterms:W3CDTF">2025-11-24T09:18:00Z</dcterms:created>
  <dcterms:modified xsi:type="dcterms:W3CDTF">2026-03-31T12:55:00Z</dcterms:modified>
</cp:coreProperties>
</file>